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3CD" w14:textId="77777777" w:rsidR="00FE4C50" w:rsidRPr="00FE4C50" w:rsidRDefault="00FE4C50" w:rsidP="00FE4C50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    Na temelju članka </w:t>
      </w:r>
      <w:proofErr w:type="spellStart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26. Zakona o predškolskom odgoju i obrazovanju („Narodne novine“ broj 10/1997., 107/2007, 94/2013, 98/2019, 57/2022),101/2023), članka 40. („Službene novine Općine Vrsar-</w:t>
      </w:r>
      <w:proofErr w:type="spellStart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broj 11/22, I Izmjene i dopune Statuta, KLASA: 601-01/22-01/6, URBROJ:2163-40-2/01-24-10), </w:t>
      </w:r>
      <w:r w:rsidRPr="00FE4C50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članka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5. i članka 12. Pravilnika o radu Dječjeg vrtića Tići Vrsar KLASA:601-01/24-01/7, URBROJ: 2163-40-2/01-24-3 od 22.10.2024., </w:t>
      </w:r>
      <w:r w:rsidRPr="00FE4C50">
        <w:rPr>
          <w:rFonts w:ascii="Times New Roman" w:hAnsi="Times New Roman" w:cs="Times New Roman"/>
          <w:kern w:val="0"/>
          <w14:ligatures w14:val="none"/>
        </w:rPr>
        <w:t>Izmjena i dopuna Pravilnika o radu KLASA: 601-01/24-01/7 URBROJ: 2163-40-2/01-25-6, od 19.12.2025.,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4C50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članka 6. Kolektivnog ugovora za zaposlene u Dječjem vrtiću Tići Vrsar, (SNOVO 13/24, 4/25) i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Odluke Upravnog vijeća Dječjeg vrtića Tići Vrsar, KLASA:</w:t>
      </w:r>
      <w:bookmarkStart w:id="0" w:name="_Hlk123218209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>112-01/26-01</w:t>
      </w:r>
      <w:bookmarkEnd w:id="0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/9, URBROJ: 2163-40-2/01-26-1 od 24.02.2026. godine, Upravno vijeće Dječjeg vrtića Tići Vrsar objavljuje </w:t>
      </w:r>
    </w:p>
    <w:p w14:paraId="712F5DBC" w14:textId="77777777" w:rsidR="00FE4C50" w:rsidRPr="00FE4C50" w:rsidRDefault="00FE4C50" w:rsidP="00FE4C50">
      <w:pPr>
        <w:widowControl w:val="0"/>
        <w:tabs>
          <w:tab w:val="left" w:pos="426"/>
        </w:tabs>
        <w:autoSpaceDE w:val="0"/>
        <w:autoSpaceDN w:val="0"/>
        <w:spacing w:before="76"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2BF354" w14:textId="77777777" w:rsidR="00FE4C50" w:rsidRPr="00FE4C50" w:rsidRDefault="00FE4C50" w:rsidP="00FE4C50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JAVNI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NATJEČAJ</w:t>
      </w:r>
    </w:p>
    <w:p w14:paraId="4E22A512" w14:textId="77777777" w:rsidR="00FE4C50" w:rsidRPr="00FE4C50" w:rsidRDefault="00FE4C50" w:rsidP="00FE4C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2238F4A" w14:textId="77777777" w:rsidR="00FE4C50" w:rsidRPr="00FE4C50" w:rsidRDefault="00FE4C50" w:rsidP="00FE4C50">
      <w:pPr>
        <w:widowControl w:val="0"/>
        <w:numPr>
          <w:ilvl w:val="1"/>
          <w:numId w:val="1"/>
        </w:num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 DOMAR (vozač, ložač) – 1 izvršitelj/</w:t>
      </w:r>
      <w:proofErr w:type="spellStart"/>
      <w:r w:rsidRPr="00FE4C5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ice</w:t>
      </w:r>
      <w:proofErr w:type="spellEnd"/>
      <w:r w:rsidRPr="00FE4C5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 – rad na neodređeno,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puno radno vrijeme,  zbog upražnjenog radnog mjesta,  za rad u Dječjem vrtiću Tići Vrsar i Područnom vrtiću Funtana.</w:t>
      </w:r>
    </w:p>
    <w:p w14:paraId="493CC500" w14:textId="77777777" w:rsidR="00FE4C50" w:rsidRPr="00FE4C50" w:rsidRDefault="00FE4C50" w:rsidP="00FE4C50">
      <w:pPr>
        <w:widowControl w:val="0"/>
        <w:tabs>
          <w:tab w:val="left" w:pos="825"/>
        </w:tabs>
        <w:autoSpaceDE w:val="0"/>
        <w:autoSpaceDN w:val="0"/>
        <w:spacing w:after="0" w:line="264" w:lineRule="auto"/>
        <w:ind w:left="836" w:right="112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B5E76E7" w14:textId="77777777" w:rsidR="00FE4C50" w:rsidRPr="00FE4C50" w:rsidRDefault="00FE4C50" w:rsidP="00FE4C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320456F5" w14:textId="77777777" w:rsidR="00FE4C50" w:rsidRPr="00FE4C50" w:rsidRDefault="00FE4C50" w:rsidP="00FE4C50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kern w:val="0"/>
          <w14:ligatures w14:val="none"/>
        </w:rPr>
        <w:t>UVJETI:</w:t>
      </w:r>
    </w:p>
    <w:p w14:paraId="6B88C314" w14:textId="77777777" w:rsidR="00FE4C50" w:rsidRPr="00FE4C50" w:rsidRDefault="00FE4C50" w:rsidP="00FE4C5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B0BA71" w14:textId="77777777" w:rsidR="00FE4C50" w:rsidRPr="00FE4C50" w:rsidRDefault="00FE4C50" w:rsidP="00FE4C50">
      <w:pPr>
        <w:spacing w:line="252" w:lineRule="auto"/>
        <w:ind w:firstLine="708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FE4C5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zasnovati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 kandidatima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ispunjavaju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uvjete</w:t>
      </w:r>
      <w:r w:rsidRPr="00FE4C5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FE4C5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25. Zakona o predškolskom odgoju i obrazovanju („Narodne novine“ broj 10/97., 107/07., 94/13., 98/19., 57/22., 101/23., 145/23.),</w:t>
      </w:r>
      <w:r w:rsidRPr="00FE4C5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članka 13. Pravilnika o odgovarajućoj vrsti i razini obrazovanja odgojno-obrazovnih i ostalih radnika u dječjem vrtiću, ustanovama te drugim pravnim i fizičkim osobama koje provode programe ranog i predškolskog odgoja i obrazovanja („Narodne novine“ broj 145/2024)</w:t>
      </w:r>
      <w:r w:rsidRPr="00FE4C50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2EED7BB6" w14:textId="77777777" w:rsidR="00FE4C50" w:rsidRPr="00FE4C50" w:rsidRDefault="00FE4C50" w:rsidP="00FE4C50">
      <w:pPr>
        <w:spacing w:line="252" w:lineRule="auto"/>
        <w:ind w:firstLine="708"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Na natječaj se mogu javiti osobe koje ispunjavaju propisane uvjete iz članka 13. </w:t>
      </w:r>
      <w:r w:rsidRPr="00FE4C50">
        <w:rPr>
          <w:rFonts w:ascii="Times New Roman" w:hAnsi="Times New Roman" w:cs="Times New Roman"/>
          <w:kern w:val="0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„Narodne novine“ </w:t>
      </w:r>
      <w:r w:rsidRPr="00FE4C50">
        <w:rPr>
          <w:rFonts w:ascii="Times New Roman" w:hAnsi="Times New Roman" w:cs="Times New Roman"/>
          <w:kern w:val="0"/>
          <w14:ligatures w14:val="none"/>
        </w:rPr>
        <w:t xml:space="preserve"> 145/2024)  i ispravka Pravilnika od 17.03.2025. godine i to:</w:t>
      </w:r>
    </w:p>
    <w:p w14:paraId="67AFB5EE" w14:textId="77777777" w:rsidR="00FE4C50" w:rsidRPr="00FE4C50" w:rsidRDefault="00FE4C50" w:rsidP="00FE4C50">
      <w:pPr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>kvalifikacija razine 4.1 stečena završetkom strukovnog obrazovanja u trajanju od tri godine u sektoru Strojarstvo, brodogradnja i metalurgija ili Elektrotehnika i računarstvo sa stečenim temeljnim kompetencijama upravljanja motornog vozila B kategorije</w:t>
      </w:r>
    </w:p>
    <w:p w14:paraId="5AE349DF" w14:textId="77777777" w:rsidR="00FE4C50" w:rsidRPr="00FE4C50" w:rsidRDefault="00FE4C50" w:rsidP="00FE4C50">
      <w:pPr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 xml:space="preserve">zdravstvena sposobnost za obavljanje posla </w:t>
      </w:r>
    </w:p>
    <w:p w14:paraId="5C95C4C1" w14:textId="77777777" w:rsidR="00FE4C50" w:rsidRPr="00FE4C50" w:rsidRDefault="00FE4C50" w:rsidP="00FE4C50">
      <w:pPr>
        <w:numPr>
          <w:ilvl w:val="0"/>
          <w:numId w:val="4"/>
        </w:numPr>
        <w:spacing w:after="0" w:line="240" w:lineRule="atLeast"/>
        <w:contextualSpacing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>da nije pravomoćno osuđivan/a za kaznena djela iz članka 25. Zakona o predškolskom odgoju i obrazovanju</w:t>
      </w:r>
    </w:p>
    <w:p w14:paraId="78AA0AA8" w14:textId="77777777" w:rsidR="00FE4C50" w:rsidRPr="00FE4C50" w:rsidRDefault="00FE4C50" w:rsidP="00FE4C50">
      <w:pPr>
        <w:numPr>
          <w:ilvl w:val="0"/>
          <w:numId w:val="4"/>
        </w:numPr>
        <w:spacing w:after="0" w:line="240" w:lineRule="atLeast"/>
        <w:contextualSpacing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 xml:space="preserve">položen ispit za ložača centralnog grijanja </w:t>
      </w:r>
      <w:r w:rsidRPr="00FE4C50">
        <w:rPr>
          <w:rFonts w:ascii="Times New Roman" w:hAnsi="Times New Roman" w:cs="Times New Roman"/>
          <w:color w:val="000000"/>
          <w:kern w:val="0"/>
          <w14:ligatures w14:val="none"/>
        </w:rPr>
        <w:t>( ukoliko se na natječaj ne prijavi osoba koja ispunjava ovaj uvjet, može biti primljena osoba bez položenog ispita za ložača centralnog grijanja uz uvjet da u roku od šest mjeseci od dana zasnivanja radnog odnosa položi ispit za ložača centralnog grijanja)</w:t>
      </w:r>
      <w:r w:rsidRPr="00FE4C50">
        <w:rPr>
          <w:rFonts w:ascii="Times New Roman" w:hAnsi="Times New Roman" w:cs="Times New Roman"/>
          <w:kern w:val="0"/>
          <w14:ligatures w14:val="none"/>
        </w:rPr>
        <w:t xml:space="preserve">   </w:t>
      </w:r>
    </w:p>
    <w:p w14:paraId="2E67DA79" w14:textId="77777777" w:rsidR="00FE4C50" w:rsidRPr="00FE4C50" w:rsidRDefault="00FE4C50" w:rsidP="00FE4C50">
      <w:pPr>
        <w:numPr>
          <w:ilvl w:val="0"/>
          <w:numId w:val="4"/>
        </w:numPr>
        <w:spacing w:after="0" w:line="240" w:lineRule="atLeast"/>
        <w:contextualSpacing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>položen ispit za vozača "B" kategorije</w:t>
      </w:r>
    </w:p>
    <w:p w14:paraId="61352F25" w14:textId="77777777" w:rsidR="00FE4C50" w:rsidRPr="00FE4C50" w:rsidRDefault="00FE4C50" w:rsidP="00FE4C50">
      <w:pPr>
        <w:widowControl w:val="0"/>
        <w:autoSpaceDE w:val="0"/>
        <w:autoSpaceDN w:val="0"/>
        <w:spacing w:before="199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        Izrazi koji se koriste u ovom Natječaju, a imaju rodno značenje, koriste se neutralno i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odnose se jednako na muški i ženski rod.</w:t>
      </w:r>
      <w:bookmarkStart w:id="1" w:name="_Hlk77937540"/>
    </w:p>
    <w:p w14:paraId="505E7A74" w14:textId="77777777" w:rsidR="00FE4C50" w:rsidRPr="00FE4C50" w:rsidRDefault="00FE4C50" w:rsidP="00FE4C50">
      <w:pPr>
        <w:widowControl w:val="0"/>
        <w:tabs>
          <w:tab w:val="left" w:pos="1185"/>
        </w:tabs>
        <w:autoSpaceDE w:val="0"/>
        <w:autoSpaceDN w:val="0"/>
        <w:spacing w:after="0" w:line="240" w:lineRule="auto"/>
        <w:ind w:left="1184" w:right="114"/>
        <w:contextualSpacing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538C9014" w14:textId="77777777" w:rsidR="00FE4C50" w:rsidRPr="00FE4C50" w:rsidRDefault="00FE4C50" w:rsidP="00FE4C50">
      <w:pPr>
        <w:widowControl w:val="0"/>
        <w:tabs>
          <w:tab w:val="left" w:pos="1185"/>
        </w:tabs>
        <w:autoSpaceDE w:val="0"/>
        <w:autoSpaceDN w:val="0"/>
        <w:spacing w:before="60" w:after="60" w:line="240" w:lineRule="auto"/>
        <w:ind w:right="113"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FE4C50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        </w:t>
      </w:r>
    </w:p>
    <w:bookmarkEnd w:id="1"/>
    <w:p w14:paraId="5280243C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AEAE4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Prednost ostvaruju kandidati koji ispunjavaju sljedeće uvjete:</w:t>
      </w:r>
    </w:p>
    <w:p w14:paraId="6D11DF2D" w14:textId="77777777" w:rsidR="00FE4C50" w:rsidRPr="00FE4C50" w:rsidRDefault="00FE4C50" w:rsidP="00FE4C50">
      <w:pPr>
        <w:widowControl w:val="0"/>
        <w:numPr>
          <w:ilvl w:val="1"/>
          <w:numId w:val="2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koji ispunjavaju uvjete iz članka 102. Zakon o hrvatskim braniteljima iz </w:t>
      </w:r>
    </w:p>
    <w:p w14:paraId="61ABC3F2" w14:textId="77777777" w:rsidR="00FE4C50" w:rsidRPr="00FE4C50" w:rsidRDefault="00FE4C50" w:rsidP="00FE4C50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Domovinskog rata i članovima njihovih obitelji („Narodne novine“ broj 121/17., 98/19., 84/21., 156/23.)</w:t>
      </w:r>
    </w:p>
    <w:p w14:paraId="15890BD5" w14:textId="77777777" w:rsidR="00FE4C50" w:rsidRPr="00FE4C50" w:rsidRDefault="00FE4C50" w:rsidP="00FE4C50">
      <w:pPr>
        <w:autoSpaceDN w:val="0"/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7B9F4" w14:textId="77777777" w:rsidR="00FE4C50" w:rsidRPr="00FE4C50" w:rsidRDefault="00FE4C50" w:rsidP="00FE4C50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Uz </w:t>
      </w:r>
      <w:r w:rsidRPr="00FE4C5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vlastoručno potpisanu prijavu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 natječaj kandidat mora priložiti sljedeće dokumente:</w:t>
      </w:r>
    </w:p>
    <w:p w14:paraId="68C59BBB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životopis,</w:t>
      </w:r>
    </w:p>
    <w:p w14:paraId="7FF449D1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presliku dokaza o završenoj stručnoj spremi,</w:t>
      </w:r>
    </w:p>
    <w:p w14:paraId="59C0E4EA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 o državljanstvu,</w:t>
      </w:r>
    </w:p>
    <w:p w14:paraId="581AC6F0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 o radnom stažu (elektronički zapis iz evidencije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HZMO-a)</w:t>
      </w:r>
    </w:p>
    <w:p w14:paraId="164ECE8A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kazneni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68564671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prekršajni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50D953BD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potvrda nadležnog Centra za socijalnu skrb sukladno članku 25. stavka 10. Zakona o predškolskom odgoju i obrazovanju („Narodne novine“ broj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10/97., 107/07., 94/13., 98/19., 57/22., 101/23., 145/23.),</w:t>
      </w:r>
    </w:p>
    <w:p w14:paraId="3C6E48B6" w14:textId="77777777" w:rsidR="00FE4C50" w:rsidRPr="00FE4C50" w:rsidRDefault="00FE4C50" w:rsidP="00FE4C50">
      <w:pPr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 o zdravstvenoj sposobnosti (izabrani kandidat je dužan dostaviti prije sklapanja ugovora o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radu).</w:t>
      </w:r>
    </w:p>
    <w:p w14:paraId="6DE839CB" w14:textId="77777777" w:rsidR="00FE4C50" w:rsidRPr="00FE4C50" w:rsidRDefault="00FE4C50" w:rsidP="00FE4C50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FE0C1F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right="112" w:firstLine="47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ostvaruje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zakonu,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dužan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 prijavi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pozvati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FE4C5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prednost u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odnosu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ostale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kandidate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samo pod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jednakim uvjetima. Kandidat koji ostvaruje pravo prednosti pri zapošljavanju dužan je uz prijavu na natječaj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priložiti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svu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propisanu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dokaze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zakonu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 rješenje ili potvrdu o priznatom statusu, potvrdu o nezaposlenosti Hrvatskog zavoda zapošljavanje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izdanom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kojeg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vidljivo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 prestao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kod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prethodnog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poslodavca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(rješenje,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odluka,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obavijest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 w:rsidRPr="00FE4C5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osim dokaza o ispunjavanju uvjeta iz natječaja</w:t>
      </w:r>
      <w:r w:rsidRPr="00FE4C5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priložiti i sve potrebne dokaze iz članka 103. citiranog Zakona navedene na internetskoj stranici Ministarstva hrvatskih branitelja Republike Hrvatske </w:t>
      </w:r>
      <w:hyperlink r:id="rId5" w:history="1">
        <w:r w:rsidRPr="00FE4C50">
          <w:rPr>
            <w:rFonts w:ascii="Times New Roman" w:eastAsiaTheme="majorEastAsia" w:hAnsi="Times New Roman" w:cs="Times New Roman"/>
            <w:color w:val="0000FF"/>
            <w:kern w:val="0"/>
            <w:u w:val="single"/>
            <w14:ligatures w14:val="none"/>
          </w:rPr>
          <w:t>https://branitelji.gov.hr/zaposljavanje-843/843</w:t>
        </w:r>
      </w:hyperlink>
      <w:r w:rsidRPr="00FE4C50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 poveznici:</w:t>
      </w:r>
    </w:p>
    <w:p w14:paraId="2D23BFFA" w14:textId="77777777" w:rsidR="00FE4C50" w:rsidRPr="00FE4C50" w:rsidRDefault="00FE4C50" w:rsidP="00FE4C50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88B4EF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FE4C50">
          <w:rPr>
            <w:rFonts w:ascii="Times New Roman" w:eastAsiaTheme="majorEastAsia" w:hAnsi="Times New Roman" w:cs="Times New Roman"/>
            <w:color w:val="0462C1"/>
            <w:spacing w:val="-2"/>
            <w:kern w:val="0"/>
            <w:u w:val="single"/>
            <w14:ligatures w14:val="none"/>
          </w:rPr>
          <w:t>https://branitelji.gov.hr/UserDocsImages//dokumenti/Nikola//popis%20dokaza%20za%20ostv</w:t>
        </w:r>
      </w:hyperlink>
      <w:r w:rsidRPr="00FE4C50">
        <w:rPr>
          <w:rFonts w:ascii="Times New Roman" w:eastAsia="Times New Roman" w:hAnsi="Times New Roman" w:cs="Times New Roman"/>
          <w:color w:val="0462C1"/>
          <w:spacing w:val="-2"/>
          <w:kern w:val="0"/>
          <w14:ligatures w14:val="none"/>
        </w:rPr>
        <w:t xml:space="preserve"> </w:t>
      </w:r>
      <w:hyperlink r:id="rId7" w:history="1">
        <w:r w:rsidRPr="00FE4C50">
          <w:rPr>
            <w:rFonts w:ascii="Times New Roman" w:eastAsiaTheme="majorEastAsia" w:hAnsi="Times New Roman" w:cs="Times New Roman"/>
            <w:color w:val="0462C1"/>
            <w:spacing w:val="-2"/>
            <w:kern w:val="0"/>
            <w:u w:val="single"/>
            <w14:ligatures w14:val="none"/>
          </w:rPr>
          <w:t>arivanje%20prava%20prednosti%20pri%20zapo%C5%A1ljavanju-</w:t>
        </w:r>
      </w:hyperlink>
    </w:p>
    <w:p w14:paraId="4A92155E" w14:textId="77777777" w:rsidR="00FE4C50" w:rsidRPr="00FE4C50" w:rsidRDefault="00FE4C50" w:rsidP="00FE4C50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FE4C50">
          <w:rPr>
            <w:rFonts w:ascii="Times New Roman" w:eastAsiaTheme="majorEastAsia" w:hAnsi="Times New Roman" w:cs="Times New Roman"/>
            <w:color w:val="0462C1"/>
            <w:spacing w:val="-2"/>
            <w:kern w:val="0"/>
            <w:u w:val="single"/>
            <w14:ligatures w14:val="none"/>
          </w:rPr>
          <w:t>%20ZOHBDR%202021.pdf</w:t>
        </w:r>
      </w:hyperlink>
    </w:p>
    <w:p w14:paraId="614AA5E4" w14:textId="77777777" w:rsidR="00FE4C50" w:rsidRPr="00FE4C50" w:rsidRDefault="00FE4C50" w:rsidP="00FE4C50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CB0781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right="255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 w:rsidRPr="00FE4C5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dokaze o ispunjavanju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traženih uvjeta, kao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i dokaz o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invaliditetu.</w:t>
      </w:r>
    </w:p>
    <w:p w14:paraId="12EB9404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A211C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članku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48.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stavak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do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3.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civilnim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stradalnicima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Domovinskog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rata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(„Narodne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broj: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84/21)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dužan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je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uz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prijavu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natječaj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priložiti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svu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propisanu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dokumentaciju,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odnosno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dokaze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ispunjavanju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traženih uvjeta sukladno članku 49. citiranog Zakona. Poveznica na internetsku stranicu Ministarstva hrvatskih branitelja Republike Hrvatske: </w:t>
      </w:r>
      <w:hyperlink r:id="rId9" w:history="1">
        <w:r w:rsidRPr="00FE4C50">
          <w:rPr>
            <w:rFonts w:ascii="Times New Roman" w:eastAsiaTheme="majorEastAsia" w:hAnsi="Times New Roman" w:cs="Times New Roman"/>
            <w:color w:val="0000FF"/>
            <w:kern w:val="0"/>
            <w:u w:val="single"/>
            <w14:ligatures w14:val="none"/>
          </w:rPr>
          <w:t>https://branitelji.gov.hr/zaposljavanje-</w:t>
        </w:r>
      </w:hyperlink>
      <w:r w:rsidRPr="00FE4C50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hyperlink r:id="rId10" w:history="1">
        <w:r w:rsidRPr="00FE4C50">
          <w:rPr>
            <w:rFonts w:ascii="Times New Roman" w:eastAsiaTheme="majorEastAsia" w:hAnsi="Times New Roman" w:cs="Times New Roman"/>
            <w:color w:val="0000FF"/>
            <w:kern w:val="0"/>
            <w:u w:val="single"/>
            <w14:ligatures w14:val="none"/>
          </w:rPr>
          <w:t>843/843</w:t>
        </w:r>
      </w:hyperlink>
      <w:r w:rsidRPr="00FE4C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dodatne</w:t>
      </w:r>
      <w:r w:rsidRPr="00FE4C5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informacije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dokazima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potrebni</w:t>
      </w:r>
      <w:r w:rsidRPr="00FE4C5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 zapošljavanju,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potražiti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slijedećoj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poveznici:</w:t>
      </w:r>
    </w:p>
    <w:p w14:paraId="1DF53033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6E646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FE4C50">
          <w:rPr>
            <w:rFonts w:ascii="Times New Roman" w:eastAsiaTheme="majorEastAsia" w:hAnsi="Times New Roman" w:cs="Times New Roman"/>
            <w:color w:val="0000FF"/>
            <w:spacing w:val="-2"/>
            <w:kern w:val="0"/>
            <w:u w:val="single"/>
            <w14:ligatures w14:val="none"/>
          </w:rPr>
          <w:t>https://branitelji.gov.hr/UserDocsImages/dokumenti/Nikola/popis%20dokaza%20za%20ostva</w:t>
        </w:r>
      </w:hyperlink>
      <w:r w:rsidRPr="00FE4C50">
        <w:rPr>
          <w:rFonts w:ascii="Times New Roman" w:eastAsia="Times New Roman" w:hAnsi="Times New Roman" w:cs="Times New Roman"/>
          <w:color w:val="0000FF"/>
          <w:spacing w:val="-2"/>
          <w:kern w:val="0"/>
          <w14:ligatures w14:val="none"/>
        </w:rPr>
        <w:t xml:space="preserve"> </w:t>
      </w:r>
      <w:hyperlink r:id="rId12" w:history="1">
        <w:r w:rsidRPr="00FE4C50">
          <w:rPr>
            <w:rFonts w:ascii="Times New Roman" w:eastAsiaTheme="majorEastAsia" w:hAnsi="Times New Roman" w:cs="Times New Roman"/>
            <w:color w:val="0000FF"/>
            <w:spacing w:val="-2"/>
            <w:kern w:val="0"/>
            <w:u w:val="single"/>
            <w14:ligatures w14:val="none"/>
          </w:rPr>
          <w:t>rivanje%20prava%20prednosti%20pri%20zapo%C5%A1ljavanju-</w:t>
        </w:r>
      </w:hyperlink>
    </w:p>
    <w:p w14:paraId="54FCEBC9" w14:textId="77777777" w:rsidR="00FE4C50" w:rsidRPr="00FE4C50" w:rsidRDefault="00FE4C50" w:rsidP="00FE4C5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FE4C50">
          <w:rPr>
            <w:rFonts w:ascii="Times New Roman" w:eastAsiaTheme="majorEastAsia" w:hAnsi="Times New Roman" w:cs="Times New Roman"/>
            <w:color w:val="0000FF"/>
            <w:spacing w:val="-2"/>
            <w:kern w:val="0"/>
            <w:u w:val="single"/>
            <w14:ligatures w14:val="none"/>
          </w:rPr>
          <w:t>%20Zakon%20o%20civilnim%20stradalnicima%20iz%20DR.pdf</w:t>
        </w:r>
      </w:hyperlink>
    </w:p>
    <w:p w14:paraId="05EE6E7E" w14:textId="77777777" w:rsidR="00FE4C50" w:rsidRPr="00FE4C50" w:rsidRDefault="00FE4C50" w:rsidP="00FE4C50">
      <w:pPr>
        <w:widowControl w:val="0"/>
        <w:autoSpaceDE w:val="0"/>
        <w:autoSpaceDN w:val="0"/>
        <w:spacing w:before="251" w:after="0" w:line="240" w:lineRule="auto"/>
        <w:ind w:right="254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u skladu sa Zakonom o zaštiti vojnih i civilnih invalida rata („Narodne novine“ broj 33/92, 57/92, 77/92, 27/93, 58/93, 2/94, 76/94,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108/95, 108/96,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82/01,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103/03, 148/13,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98/19), uz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prijavu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natječaj dužan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je, osim dokaza o ispunjavanju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traženih uvjeta, priložiti i rješenje, odnosno potvrdu iz koje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vidljivo spomenuto pravo, te dokaz o tome na koji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način je prestao radni odnos.</w:t>
      </w:r>
    </w:p>
    <w:p w14:paraId="27117D8A" w14:textId="77777777" w:rsidR="00FE4C50" w:rsidRPr="00FE4C50" w:rsidRDefault="00FE4C50" w:rsidP="00FE4C5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09DF96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right="251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Prijavom na natječaj kandidati daju izričitu privolu za prikupljanje, korištenje i obradu svih osobnih podataka, isključivo u svrhu provođenja natječajnog postupka, sve sukladno odredbama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Uredbe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(EU)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2016/679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Europskog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parlamenta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Vijeća</w:t>
      </w:r>
      <w:r w:rsidRPr="00FE4C50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27.travnja</w:t>
      </w:r>
      <w:r w:rsidRPr="00FE4C5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2018.</w:t>
      </w:r>
      <w:r w:rsidRPr="00FE4C50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godine o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zaštiti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pojedinaca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svezi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obradom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slobodnog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kretanja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takvih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podataka kao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ostalim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uređuju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područje</w:t>
      </w:r>
      <w:r w:rsidRPr="00FE4C5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smatra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su prijava i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priloženi dokumenti dostavljeni slobodnom voljom kandidata.</w:t>
      </w:r>
    </w:p>
    <w:p w14:paraId="46D37022" w14:textId="77777777" w:rsidR="00FE4C50" w:rsidRPr="00FE4C50" w:rsidRDefault="00FE4C50" w:rsidP="00FE4C50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19EBF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Poslodavac zadržava pravo poništenja natječaja bez dodatnog obrazloženja.</w:t>
      </w:r>
    </w:p>
    <w:p w14:paraId="5FB3C96C" w14:textId="77777777" w:rsidR="00FE4C50" w:rsidRPr="00FE4C50" w:rsidRDefault="00FE4C50" w:rsidP="00FE4C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430B61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6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1A18453C" w14:textId="77777777" w:rsidR="00FE4C50" w:rsidRPr="00FE4C50" w:rsidRDefault="00FE4C50" w:rsidP="00FE4C50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Rok za podnošenje prijava na natječaj iznosi </w:t>
      </w: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osam (8)  dana od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dana objave natječaja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24BCBB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912AD" w14:textId="77777777" w:rsidR="00FE4C50" w:rsidRPr="00FE4C50" w:rsidRDefault="00FE4C50" w:rsidP="00FE4C50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rezultatima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provedenog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kandidati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obaviješteni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roku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FE4C5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45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FE4C5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dana isteka roka za podnošenje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prijave.</w:t>
      </w:r>
    </w:p>
    <w:p w14:paraId="35FE27ED" w14:textId="77777777" w:rsidR="00FE4C50" w:rsidRPr="00FE4C50" w:rsidRDefault="00FE4C50" w:rsidP="00FE4C50">
      <w:pPr>
        <w:widowControl w:val="0"/>
        <w:autoSpaceDE w:val="0"/>
        <w:autoSpaceDN w:val="0"/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Odluku o odabiru kandidata za zasnivanje radnog odnosa donosi Upravno vijeće Dječjeg vrtića Tići Vrsar</w:t>
      </w:r>
      <w:r w:rsidRPr="00FE4C5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 prijedlog ravnatelja, a bit će objavljena na oglasnoj ploči Dječjeg vrtića Tići Vrsar i mrežnim stranicama Dječjeg vrtića Tići.</w:t>
      </w:r>
    </w:p>
    <w:p w14:paraId="724E87F6" w14:textId="77777777" w:rsidR="00FE4C50" w:rsidRPr="00FE4C50" w:rsidRDefault="00FE4C50" w:rsidP="00FE4C50">
      <w:pPr>
        <w:widowControl w:val="0"/>
        <w:autoSpaceDE w:val="0"/>
        <w:autoSpaceDN w:val="0"/>
        <w:spacing w:before="195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Ugovor o radu sklapa se uz probni rad u trajanju od tri mjeseca.</w:t>
      </w:r>
    </w:p>
    <w:p w14:paraId="49C2D28A" w14:textId="77777777" w:rsidR="00FE4C50" w:rsidRPr="00FE4C50" w:rsidRDefault="00FE4C50" w:rsidP="00FE4C5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13E0CF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5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Natječaj će biti objavljen na oglasnoj ploči, mrežnoj stranici Dječjeg vrtića Tići Vrsar i oglasnim pločama Hrvatskog zavoda za zapošljavanje.</w:t>
      </w:r>
    </w:p>
    <w:p w14:paraId="5FA43585" w14:textId="77777777" w:rsidR="00FE4C50" w:rsidRPr="00FE4C50" w:rsidRDefault="00FE4C50" w:rsidP="00FE4C50">
      <w:pPr>
        <w:widowControl w:val="0"/>
        <w:autoSpaceDE w:val="0"/>
        <w:autoSpaceDN w:val="0"/>
        <w:spacing w:before="76" w:after="0" w:line="276" w:lineRule="auto"/>
        <w:ind w:right="117"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Predajom prijave na natječaj smatra se da je kandidat koji bude izabran na natječaju dao suglasnost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njegovi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osobni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podaci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(ime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prezime)</w:t>
      </w:r>
      <w:r w:rsidRPr="00FE4C5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objave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Odluci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FE4C5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odabiru</w:t>
      </w:r>
      <w:r w:rsidRPr="00FE4C5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kandidata za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zasnivanje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radnog</w:t>
      </w:r>
      <w:r w:rsidRPr="00FE4C5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odnosa</w:t>
      </w:r>
      <w:r w:rsidRPr="00FE4C5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FE4C5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objaviti</w:t>
      </w:r>
      <w:r w:rsidRPr="00FE4C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oglasnoj</w:t>
      </w:r>
      <w:r w:rsidRPr="00FE4C5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ploči i mrežnim stranicama</w:t>
      </w:r>
      <w:r w:rsidRPr="00FE4C5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Dječjeg</w:t>
      </w:r>
      <w:r w:rsidRPr="00FE4C5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vrtića</w:t>
      </w:r>
      <w:r w:rsidRPr="00FE4C5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Tići</w:t>
      </w:r>
      <w:r w:rsidRPr="00FE4C5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Vrsar.</w:t>
      </w:r>
    </w:p>
    <w:p w14:paraId="39A624BB" w14:textId="77777777" w:rsidR="00FE4C50" w:rsidRPr="00FE4C50" w:rsidRDefault="00FE4C50" w:rsidP="00FE4C5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E4C50">
        <w:rPr>
          <w:rFonts w:ascii="Times New Roman" w:eastAsia="Calibri" w:hAnsi="Times New Roman" w:cs="Times New Roman"/>
          <w:kern w:val="0"/>
          <w14:ligatures w14:val="none"/>
        </w:rPr>
        <w:lastRenderedPageBreak/>
        <w:t>Prijave s dokazima o ispunjavanju uvjeta dostaviti isključivo poštom na adresu:</w:t>
      </w:r>
    </w:p>
    <w:p w14:paraId="35DBE59D" w14:textId="77777777" w:rsidR="00FE4C50" w:rsidRPr="00FE4C50" w:rsidRDefault="00FE4C50" w:rsidP="00FE4C50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047D0B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Dječji vrtić Tići Vrsar</w:t>
      </w:r>
    </w:p>
    <w:p w14:paraId="573DF400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Aldo </w:t>
      </w:r>
      <w:proofErr w:type="spellStart"/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Negri</w:t>
      </w:r>
      <w:proofErr w:type="spellEnd"/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46</w:t>
      </w:r>
    </w:p>
    <w:p w14:paraId="7EC67824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52450 Vrsar</w:t>
      </w:r>
    </w:p>
    <w:p w14:paraId="1EFBFC9C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naznakom NE OTVARAJ „NATJEČAJ-DOMAR (vozač, ložač)“.</w:t>
      </w:r>
    </w:p>
    <w:p w14:paraId="4416A624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3F09922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02F6FF7" w14:textId="77777777" w:rsidR="00FE4C50" w:rsidRPr="00FE4C50" w:rsidRDefault="00FE4C50" w:rsidP="00FE4C5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6E71C91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KLASA: 112-01/26-01/9</w:t>
      </w:r>
    </w:p>
    <w:p w14:paraId="0B3FA53F" w14:textId="77777777" w:rsidR="00FE4C50" w:rsidRPr="00FE4C50" w:rsidRDefault="00FE4C50" w:rsidP="00FE4C50">
      <w:pPr>
        <w:widowControl w:val="0"/>
        <w:autoSpaceDE w:val="0"/>
        <w:autoSpaceDN w:val="0"/>
        <w:spacing w:after="0" w:line="276" w:lineRule="auto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URBROJ: 2163-40-2/01-26-2</w:t>
      </w:r>
    </w:p>
    <w:p w14:paraId="23B308B4" w14:textId="77777777" w:rsidR="00FE4C50" w:rsidRPr="00FE4C50" w:rsidRDefault="00FE4C50" w:rsidP="00FE4C50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kern w:val="0"/>
          <w14:ligatures w14:val="none"/>
        </w:rPr>
        <w:t>Vrsar –</w:t>
      </w:r>
      <w:r w:rsidRPr="00FE4C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FE4C50">
        <w:rPr>
          <w:rFonts w:ascii="Times New Roman" w:eastAsia="Times New Roman" w:hAnsi="Times New Roman" w:cs="Times New Roman"/>
          <w:kern w:val="0"/>
          <w14:ligatures w14:val="none"/>
        </w:rPr>
        <w:t>, 25.02.2026.</w:t>
      </w:r>
      <w:r w:rsidRPr="00FE4C50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6619851" w14:textId="77777777" w:rsidR="00FE4C50" w:rsidRPr="00FE4C50" w:rsidRDefault="00FE4C50" w:rsidP="00FE4C5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strike/>
          <w:color w:val="FF0000"/>
          <w:kern w:val="0"/>
          <w14:ligatures w14:val="none"/>
        </w:rPr>
      </w:pPr>
    </w:p>
    <w:p w14:paraId="091D1460" w14:textId="77777777" w:rsidR="00FE4C50" w:rsidRPr="00FE4C50" w:rsidRDefault="00FE4C50" w:rsidP="00FE4C50">
      <w:pPr>
        <w:spacing w:line="252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FE4C5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ab/>
      </w:r>
      <w:r w:rsidRPr="00FE4C50">
        <w:rPr>
          <w:rFonts w:ascii="Times New Roman" w:hAnsi="Times New Roman" w:cs="Times New Roman"/>
          <w:kern w:val="0"/>
          <w14:ligatures w14:val="none"/>
        </w:rPr>
        <w:t xml:space="preserve">PREDSJEDNICA UPRAVNOG VIJEĆA </w:t>
      </w:r>
    </w:p>
    <w:p w14:paraId="3BA35C26" w14:textId="25303765" w:rsidR="00FE4C50" w:rsidRPr="00FE4C50" w:rsidRDefault="00FE4C50" w:rsidP="00FE4C5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right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FE4C5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Roberta Klaić</w:t>
      </w:r>
      <w:r>
        <w:rPr>
          <w:rFonts w:ascii="Times New Roman" w:hAnsi="Times New Roman" w:cs="Times New Roman"/>
          <w:kern w:val="0"/>
          <w14:ligatures w14:val="none"/>
        </w:rPr>
        <w:t>, v.r.</w:t>
      </w:r>
    </w:p>
    <w:p w14:paraId="0512FD44" w14:textId="77777777" w:rsidR="00FE4C50" w:rsidRPr="00FE4C50" w:rsidRDefault="00FE4C50" w:rsidP="00FE4C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F06899" w14:textId="77777777" w:rsidR="00320A88" w:rsidRDefault="00320A88"/>
    <w:sectPr w:rsidR="003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450346E7"/>
    <w:multiLevelType w:val="hybridMultilevel"/>
    <w:tmpl w:val="9C72306C"/>
    <w:lvl w:ilvl="0" w:tplc="1368D604">
      <w:start w:val="1"/>
      <w:numFmt w:val="upperRoman"/>
      <w:lvlText w:val="%1."/>
      <w:lvlJc w:val="left"/>
      <w:pPr>
        <w:ind w:left="1080" w:hanging="720"/>
      </w:pPr>
    </w:lvl>
    <w:lvl w:ilvl="1" w:tplc="C5BE7E88">
      <w:numFmt w:val="bullet"/>
      <w:lvlText w:val="-"/>
      <w:lvlJc w:val="left"/>
      <w:pPr>
        <w:ind w:left="1440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751E"/>
    <w:multiLevelType w:val="hybridMultilevel"/>
    <w:tmpl w:val="32D81700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3" w15:restartNumberingAfterBreak="0">
    <w:nsid w:val="5E4538C3"/>
    <w:multiLevelType w:val="hybridMultilevel"/>
    <w:tmpl w:val="354E3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525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069776">
    <w:abstractNumId w:val="0"/>
  </w:num>
  <w:num w:numId="3" w16cid:durableId="20713444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46371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0"/>
    <w:rsid w:val="00320A88"/>
    <w:rsid w:val="00375211"/>
    <w:rsid w:val="00471CFB"/>
    <w:rsid w:val="004D17D5"/>
    <w:rsid w:val="00A279F9"/>
    <w:rsid w:val="00B61971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D88B"/>
  <w15:chartTrackingRefBased/>
  <w15:docId w15:val="{00E6E954-4F26-4AE8-9A93-9972AC50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E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4C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4C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C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C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4C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4C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4C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4C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4C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4C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4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2026-02-25T07:08:00Z</dcterms:created>
  <dcterms:modified xsi:type="dcterms:W3CDTF">2026-02-25T07:09:00Z</dcterms:modified>
</cp:coreProperties>
</file>